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DED2" w14:textId="125D13BF" w:rsidR="00FA4697" w:rsidRDefault="00FA4697" w:rsidP="00FA4697">
      <w:pPr>
        <w:pStyle w:val="berschrift5"/>
      </w:pPr>
      <w:r>
        <w:t>Jahrgangsstufe 8</w:t>
      </w:r>
    </w:p>
    <w:p w14:paraId="12520A0A" w14:textId="77777777" w:rsidR="00FA4697" w:rsidRPr="00C70F50" w:rsidRDefault="00FA4697" w:rsidP="00FA4697"/>
    <w:p w14:paraId="7057DCE6" w14:textId="77777777" w:rsidR="00FA4697" w:rsidRDefault="00FA4697" w:rsidP="00FA4697">
      <w:r>
        <w:t xml:space="preserve">Die Fachschaft hat folgende fachliche Grundsätze beschlossen, die von allen Fachlehrerinnen und Fachlehrern im Unterricht umgesetzt werden sollen:  </w:t>
      </w:r>
    </w:p>
    <w:p w14:paraId="75C25764" w14:textId="77777777" w:rsidR="00FA4697" w:rsidRDefault="00FA4697" w:rsidP="00FA4697">
      <w:r>
        <w:t xml:space="preserve">* Mindestens eine Klassenarbeit pro Schuljahr wird in Teilen oder vollständig </w:t>
      </w:r>
      <w:proofErr w:type="spellStart"/>
      <w:r>
        <w:t>hilfsmittelfrei</w:t>
      </w:r>
      <w:proofErr w:type="spellEnd"/>
      <w:r>
        <w:t xml:space="preserve"> gestellt. </w:t>
      </w:r>
    </w:p>
    <w:p w14:paraId="3B9F90A3" w14:textId="0EE1DE65" w:rsidR="008F26D1" w:rsidRDefault="00FA4697" w:rsidP="00FA4697">
      <w:r>
        <w:t>* Im Unterricht werden das Kopfrechnen bzw. das Rechnen ohne Taschenrechner eingesetzt und geübt.</w:t>
      </w:r>
    </w:p>
    <w:p w14:paraId="0A1D762D" w14:textId="77777777" w:rsidR="008F26D1" w:rsidRDefault="008F26D1">
      <w:pPr>
        <w:suppressAutoHyphens w:val="0"/>
        <w:spacing w:after="0" w:line="240" w:lineRule="auto"/>
        <w:jc w:val="left"/>
      </w:pPr>
      <w:r>
        <w:br w:type="page"/>
      </w:r>
    </w:p>
    <w:p w14:paraId="274B59A4" w14:textId="77777777" w:rsidR="008F26D1" w:rsidRDefault="008F26D1" w:rsidP="008F26D1">
      <w:pPr>
        <w:pStyle w:val="berschrift4"/>
      </w:pPr>
      <w:r>
        <w:lastRenderedPageBreak/>
        <w:t>8. Jahrgangsstufe</w:t>
      </w:r>
    </w:p>
    <w:p w14:paraId="10BAB263" w14:textId="77777777" w:rsidR="008F26D1" w:rsidRPr="008B5B65" w:rsidRDefault="008F26D1" w:rsidP="008F26D1">
      <w:pPr>
        <w:pStyle w:val="bersichtsraster"/>
      </w:pPr>
      <w:r w:rsidRPr="003846BE">
        <w:t xml:space="preserve">Planungsgrundlage: 120 </w:t>
      </w:r>
      <w:r>
        <w:t>U.-Std.</w:t>
      </w:r>
      <w:r w:rsidRPr="003846BE">
        <w:t xml:space="preserve"> (3 Stunden pro Woche, 40 Wochen), davon 75% entsprechen 90 </w:t>
      </w:r>
      <w:r>
        <w:t>U.-Std.</w:t>
      </w:r>
      <w:r w:rsidRPr="003846BE">
        <w:t xml:space="preserve"> pro Schuljahr.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267"/>
        <w:gridCol w:w="5497"/>
        <w:gridCol w:w="4957"/>
      </w:tblGrid>
      <w:tr w:rsidR="008F26D1" w14:paraId="4FF8AD48" w14:textId="77777777" w:rsidTr="002234A8">
        <w:trPr>
          <w:cantSplit/>
          <w:trHeight w:val="57"/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55A3037" w14:textId="77777777" w:rsidR="008F26D1" w:rsidRPr="00516E46" w:rsidRDefault="008F26D1" w:rsidP="002234A8">
            <w:pPr>
              <w:spacing w:after="0" w:line="22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STYLEREF  "Überschrift 4"  \* MERGEFORMAT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8. Jahrgangsstufe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8F26D1" w14:paraId="36143922" w14:textId="77777777" w:rsidTr="002234A8">
        <w:trPr>
          <w:cantSplit/>
          <w:trHeight w:val="567"/>
          <w:tblHeader/>
        </w:trPr>
        <w:tc>
          <w:tcPr>
            <w:tcW w:w="545" w:type="pct"/>
            <w:shd w:val="clear" w:color="auto" w:fill="D9D9D9" w:themeFill="background1" w:themeFillShade="D9"/>
            <w:vAlign w:val="center"/>
          </w:tcPr>
          <w:p w14:paraId="121C944D" w14:textId="77777777" w:rsidR="008F26D1" w:rsidRPr="00F97DCB" w:rsidRDefault="008F26D1" w:rsidP="002234A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  <w:t>Unterrichts</w:t>
            </w:r>
            <w:r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  <w:softHyphen/>
              <w:t>vorhaben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6D720C16" w14:textId="77777777" w:rsidR="008F26D1" w:rsidRPr="00F97DCB" w:rsidRDefault="008F26D1" w:rsidP="002234A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  <w:t>Inhaltsfeld</w:t>
            </w:r>
            <w:r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  <w:br/>
              <w:t>Inhaltliche Schwerpunkte</w:t>
            </w:r>
          </w:p>
        </w:tc>
        <w:tc>
          <w:tcPr>
            <w:tcW w:w="1925" w:type="pct"/>
            <w:shd w:val="clear" w:color="auto" w:fill="D9D9D9" w:themeFill="background1" w:themeFillShade="D9"/>
            <w:vAlign w:val="center"/>
          </w:tcPr>
          <w:p w14:paraId="4B469816" w14:textId="77777777" w:rsidR="008F26D1" w:rsidRDefault="008F26D1" w:rsidP="002234A8">
            <w:pPr>
              <w:spacing w:after="0" w:line="22" w:lineRule="atLeast"/>
              <w:jc w:val="center"/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  <w:t>Schwerpunkte der Kompetenzentwicklung</w:t>
            </w:r>
          </w:p>
          <w:p w14:paraId="6E4553A3" w14:textId="77777777" w:rsidR="008F26D1" w:rsidRPr="00F97DCB" w:rsidRDefault="008F26D1" w:rsidP="002234A8">
            <w:pPr>
              <w:spacing w:after="0" w:line="22" w:lineRule="atLeast"/>
              <w:jc w:val="left"/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sz w:val="20"/>
                <w:lang w:eastAsia="de-DE"/>
              </w:rPr>
              <w:t>Die Schülerinnen und Schüler</w:t>
            </w:r>
          </w:p>
        </w:tc>
        <w:tc>
          <w:tcPr>
            <w:tcW w:w="1736" w:type="pct"/>
            <w:shd w:val="clear" w:color="auto" w:fill="D9D9D9" w:themeFill="background1" w:themeFillShade="D9"/>
            <w:vAlign w:val="center"/>
          </w:tcPr>
          <w:p w14:paraId="74A697A3" w14:textId="77777777" w:rsidR="008F26D1" w:rsidRPr="00F97DCB" w:rsidRDefault="008F26D1" w:rsidP="002234A8">
            <w:pPr>
              <w:spacing w:after="0" w:line="22" w:lineRule="atLeast"/>
              <w:jc w:val="center"/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lang w:eastAsia="de-DE"/>
              </w:rPr>
              <w:t>Vorhabenbezogene Absprachen und Empfehlungen</w:t>
            </w:r>
          </w:p>
        </w:tc>
      </w:tr>
      <w:tr w:rsidR="008F26D1" w14:paraId="392676BB" w14:textId="77777777" w:rsidTr="002234A8">
        <w:trPr>
          <w:cantSplit/>
          <w:trHeight w:val="567"/>
        </w:trPr>
        <w:tc>
          <w:tcPr>
            <w:tcW w:w="545" w:type="pct"/>
            <w:shd w:val="clear" w:color="auto" w:fill="auto"/>
          </w:tcPr>
          <w:p w14:paraId="40E09D00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  <w:p w14:paraId="03F3E611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Auf der Kirmes: </w:t>
            </w:r>
          </w:p>
          <w:p w14:paraId="3ECDBE37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Glücksrad und Lostrommel</w:t>
            </w:r>
          </w:p>
          <w:p w14:paraId="76072BFA" w14:textId="77777777" w:rsidR="008F26D1" w:rsidRPr="00DE4507" w:rsidRDefault="008F26D1" w:rsidP="002234A8">
            <w:pPr>
              <w:pStyle w:val="bersichtsraster"/>
            </w:pPr>
            <w:r>
              <w:rPr>
                <w:lang w:eastAsia="en-US"/>
              </w:rPr>
              <w:t>ca. 12 U.-Std.</w:t>
            </w:r>
          </w:p>
        </w:tc>
        <w:tc>
          <w:tcPr>
            <w:tcW w:w="794" w:type="pct"/>
          </w:tcPr>
          <w:p w14:paraId="0C2F1A86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Stochastik</w:t>
            </w:r>
          </w:p>
          <w:p w14:paraId="06192E2C" w14:textId="77777777" w:rsidR="008F26D1" w:rsidRDefault="008F26D1" w:rsidP="002234A8">
            <w:pPr>
              <w:pStyle w:val="bersichtsraster-Aufzhlung"/>
            </w:pPr>
            <w:r>
              <w:t>Wahrscheinlichkeiten und Zufallsexperimente: ein- und zweistufige Zufallsversuche, Baumdiagramm</w:t>
            </w:r>
          </w:p>
          <w:p w14:paraId="0F0CF6E6" w14:textId="77777777" w:rsidR="008F26D1" w:rsidRPr="008B5B65" w:rsidRDefault="008F26D1" w:rsidP="002234A8">
            <w:pPr>
              <w:pStyle w:val="bersichtsraster-Aufzhlung"/>
            </w:pPr>
            <w:r>
              <w:t>Stochastische Regeln: empirisches Gesetz der großen Zahlen, Laplace-Wahrscheinlichkeit, Pfadregeln</w:t>
            </w:r>
          </w:p>
        </w:tc>
        <w:tc>
          <w:tcPr>
            <w:tcW w:w="1925" w:type="pct"/>
          </w:tcPr>
          <w:p w14:paraId="7F688FC5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Konkretisierte Kompetenzerwartungen</w:t>
            </w:r>
          </w:p>
          <w:p w14:paraId="69607DF0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(Sto-2) stellen Zufallsexperimente mit Baumdiagrammen dar und entnehmen Wahrscheinlichkeiten aus Baumdiagrammen, </w:t>
            </w:r>
          </w:p>
          <w:p w14:paraId="35CC4651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(Sto-3) bestimmen Wahrscheinlichkeiten mithilfe stochastischer Regeln, </w:t>
            </w:r>
          </w:p>
          <w:p w14:paraId="78B25B01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Prozessbezogene Kompetenzerwartungen</w:t>
            </w:r>
          </w:p>
          <w:p w14:paraId="6D5A1D70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(Ope-6) führen Darstellungswechsel sicher aus, </w:t>
            </w:r>
          </w:p>
          <w:p w14:paraId="35283711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(Ope-8) nutzen schematisierte und strategiegeleitete Verfahren, Algorithmen und Regeln,</w:t>
            </w:r>
          </w:p>
          <w:p w14:paraId="62D557DF" w14:textId="77777777" w:rsidR="008F26D1" w:rsidRPr="008B5B65" w:rsidRDefault="008F26D1" w:rsidP="002234A8">
            <w:pPr>
              <w:pStyle w:val="bersichtsraster-Kompetenz"/>
              <w:spacing w:line="22" w:lineRule="atLeast"/>
            </w:pPr>
            <w:r>
              <w:t>(Mod-7) beziehen erarbeitete Lösungen auf die reale Situation und interpretieren diese als Antwort auf die Fragestellung.</w:t>
            </w:r>
          </w:p>
        </w:tc>
        <w:tc>
          <w:tcPr>
            <w:tcW w:w="1736" w:type="pct"/>
          </w:tcPr>
          <w:p w14:paraId="2D98F7E7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Umsetzung</w:t>
            </w:r>
          </w:p>
          <w:p w14:paraId="606B365A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Entwicklung der Pfadregeln durch einfach durchführbare und vorstellbare Experimente</w:t>
            </w:r>
            <w:r>
              <w:br/>
              <w:t>(Spiele mit gewöhnlichen oder chinesischen Würfeln (intransitiv / Efron, Glücksrad, Urne, ...)</w:t>
            </w:r>
          </w:p>
          <w:p w14:paraId="0C1107F2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Erfassung und Beurteilung von stochastischen Situationen durch Baumdiagramme (Darstellungswechsel)</w:t>
            </w:r>
          </w:p>
          <w:p w14:paraId="046A7BF3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Vernetzung</w:t>
            </w:r>
          </w:p>
          <w:p w14:paraId="0421D320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bedingte Wahrscheinlichkeit →10.6 greift auf Baumdiagramm zurück</w:t>
            </w:r>
          </w:p>
          <w:p w14:paraId="20AD2ECB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Erweiterung und Vertiefung</w:t>
            </w:r>
          </w:p>
          <w:p w14:paraId="2EE8F61E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Mehrstufige Zufallsexperimente mit mehr als zwei Stufen</w:t>
            </w:r>
          </w:p>
          <w:p w14:paraId="3A36A49B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Galton-Brett für kombinatorische Fragen </w:t>
            </w:r>
          </w:p>
          <w:p w14:paraId="5D55A1A1" w14:textId="77777777" w:rsidR="008F26D1" w:rsidRPr="008B5B65" w:rsidRDefault="008F26D1" w:rsidP="002234A8">
            <w:pPr>
              <w:pStyle w:val="bersichtsraster-Aufzhlung"/>
              <w:spacing w:line="22" w:lineRule="atLeast"/>
            </w:pPr>
            <w:r>
              <w:t>Planen und Entwickeln eigener Glücksspiele</w:t>
            </w:r>
          </w:p>
        </w:tc>
      </w:tr>
      <w:tr w:rsidR="008F26D1" w14:paraId="64F3F7C2" w14:textId="77777777" w:rsidTr="002234A8">
        <w:trPr>
          <w:trHeight w:val="567"/>
        </w:trPr>
        <w:tc>
          <w:tcPr>
            <w:tcW w:w="545" w:type="pct"/>
            <w:shd w:val="clear" w:color="auto" w:fill="auto"/>
          </w:tcPr>
          <w:p w14:paraId="13A5A43A" w14:textId="77777777" w:rsidR="008F26D1" w:rsidRDefault="008F26D1" w:rsidP="002234A8">
            <w:pPr>
              <w:pStyle w:val="bersichtsraster"/>
              <w:pageBreakBefore/>
              <w:spacing w:line="276" w:lineRule="auto"/>
              <w:rPr>
                <w:color w:val="CE181E"/>
                <w:lang w:eastAsia="en-US"/>
              </w:rPr>
            </w:pPr>
            <w:r>
              <w:rPr>
                <w:lang w:eastAsia="en-US"/>
              </w:rPr>
              <w:lastRenderedPageBreak/>
              <w:t>8.2</w:t>
            </w:r>
          </w:p>
          <w:p w14:paraId="5499F2B3" w14:textId="77777777" w:rsidR="008F26D1" w:rsidRDefault="008F26D1" w:rsidP="002234A8">
            <w:pPr>
              <w:pStyle w:val="bersichtsraster"/>
              <w:spacing w:line="276" w:lineRule="auto"/>
              <w:rPr>
                <w:color w:val="CE181E"/>
                <w:lang w:eastAsia="en-US"/>
              </w:rPr>
            </w:pPr>
            <w:r>
              <w:rPr>
                <w:lang w:eastAsia="en-US"/>
              </w:rPr>
              <w:t>Vermessung im Gelände:</w:t>
            </w:r>
          </w:p>
          <w:p w14:paraId="3100AE9F" w14:textId="77777777" w:rsidR="008F26D1" w:rsidRDefault="008F26D1" w:rsidP="002234A8">
            <w:pPr>
              <w:pStyle w:val="bersichtsraster"/>
              <w:spacing w:line="276" w:lineRule="auto"/>
              <w:rPr>
                <w:color w:val="CE181E"/>
                <w:lang w:eastAsia="en-US"/>
              </w:rPr>
            </w:pPr>
            <w:r>
              <w:rPr>
                <w:lang w:eastAsia="en-US"/>
              </w:rPr>
              <w:t>Geometrische Konstruktionen und Kongruenz</w:t>
            </w:r>
          </w:p>
          <w:p w14:paraId="0237CB54" w14:textId="77777777" w:rsidR="008F26D1" w:rsidRPr="00DE4507" w:rsidRDefault="008F26D1" w:rsidP="002234A8">
            <w:pPr>
              <w:pStyle w:val="bersichtsraster"/>
            </w:pPr>
            <w:r>
              <w:rPr>
                <w:lang w:eastAsia="en-US"/>
              </w:rPr>
              <w:t>ca. 15 U.-Std.</w:t>
            </w:r>
          </w:p>
        </w:tc>
        <w:tc>
          <w:tcPr>
            <w:tcW w:w="794" w:type="pct"/>
          </w:tcPr>
          <w:p w14:paraId="31800685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Geometrie</w:t>
            </w:r>
          </w:p>
          <w:p w14:paraId="1786EE38" w14:textId="77777777" w:rsidR="008F26D1" w:rsidRDefault="008F26D1" w:rsidP="002234A8">
            <w:pPr>
              <w:pStyle w:val="bersichtsraster-Aufzhlung"/>
            </w:pPr>
            <w:r>
              <w:t>Umfang und Flächeninhalt: Dreieck,</w:t>
            </w:r>
            <w:r w:rsidRPr="00571978">
              <w:rPr>
                <w:i/>
                <w:color w:val="808080" w:themeColor="background1" w:themeShade="80"/>
              </w:rPr>
              <w:t xml:space="preserve"> Viereck, zusammengesetzte Figuren,</w:t>
            </w:r>
            <w:r>
              <w:t xml:space="preserve"> Höhe und Grundseite</w:t>
            </w:r>
          </w:p>
          <w:p w14:paraId="2E6D92EA" w14:textId="77777777" w:rsidR="008F26D1" w:rsidRDefault="008F26D1" w:rsidP="002234A8">
            <w:pPr>
              <w:pStyle w:val="bersichtsraster-Aufzhlung"/>
            </w:pPr>
            <w:r>
              <w:t>geometrische Sätze:</w:t>
            </w:r>
            <w:r>
              <w:br/>
              <w:t>Neben-, Scheitel-, Stufen- und Wechselwinkelsatz</w:t>
            </w:r>
            <w:r w:rsidRPr="00E767BD">
              <w:rPr>
                <w:i/>
                <w:color w:val="808080" w:themeColor="background1" w:themeShade="80"/>
              </w:rPr>
              <w:t>, Innen-, Außen- und Basiswinkelsatz</w:t>
            </w:r>
            <w:r>
              <w:t>, Kongruenzsätze, Satz des Thales</w:t>
            </w:r>
          </w:p>
          <w:p w14:paraId="3CA9FA2B" w14:textId="77777777" w:rsidR="008F26D1" w:rsidRPr="008B5B65" w:rsidRDefault="008F26D1" w:rsidP="002234A8">
            <w:pPr>
              <w:pStyle w:val="bersichtsraster-Aufzhlung"/>
            </w:pPr>
            <w:r>
              <w:t xml:space="preserve">Konstruktion: </w:t>
            </w:r>
            <w:r>
              <w:br/>
              <w:t xml:space="preserve">Dreieck, Mittelsenkrechte, Seitenhalbierende, Winkelhalbierende, Inkreis, Umkreis, </w:t>
            </w:r>
            <w:proofErr w:type="spellStart"/>
            <w:r>
              <w:t>Thaleskreis</w:t>
            </w:r>
            <w:proofErr w:type="spellEnd"/>
            <w:r>
              <w:t xml:space="preserve"> und Schwerpunkt</w:t>
            </w:r>
          </w:p>
        </w:tc>
        <w:tc>
          <w:tcPr>
            <w:tcW w:w="1925" w:type="pct"/>
          </w:tcPr>
          <w:p w14:paraId="5FEF1152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Konkretisierte Kompetenzerwartungen</w:t>
            </w:r>
          </w:p>
          <w:p w14:paraId="71785E7D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(Geo-2)</w:t>
            </w:r>
            <w:r>
              <w:tab/>
              <w:t xml:space="preserve">begründen die Beweisführung </w:t>
            </w:r>
            <w:r w:rsidRPr="00571978">
              <w:rPr>
                <w:i/>
                <w:color w:val="808080" w:themeColor="background1" w:themeShade="80"/>
              </w:rPr>
              <w:t>zur Summe der Innenwinkel in einem Dreieck und</w:t>
            </w:r>
            <w:r>
              <w:t xml:space="preserve"> zum Satz des Thales,</w:t>
            </w:r>
          </w:p>
          <w:p w14:paraId="31CDCA3C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(Geo-3) führen Konstruktionen mit Zirkel und Lineal durch und nutzen Konstruktionen zur Beantwortung von Fragestellungen,</w:t>
            </w:r>
          </w:p>
          <w:p w14:paraId="3ED43E22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(Geo-4) formulieren und begründen Aussagen zur Lösbarkeit und Eindeutigkeit von Konstruktionsaufgaben, </w:t>
            </w:r>
          </w:p>
          <w:p w14:paraId="6F606C20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(Geo-5) zeichnen Dreiecke aus gegebenen Winkel- und Seitenmaßen und geben die Abfolge der Konstruktionsschritte mit Fachbegriffen an,</w:t>
            </w:r>
          </w:p>
          <w:p w14:paraId="6120F64B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(Geo-6) erkunden geometrische Zusammenhänge (Ortslinien von Schnittpunkten, </w:t>
            </w:r>
            <w:r w:rsidRPr="00571978">
              <w:rPr>
                <w:i/>
                <w:color w:val="808080" w:themeColor="background1" w:themeShade="80"/>
              </w:rPr>
              <w:t>Abhängigkeit des Flächeninhalts von Seitenlängen</w:t>
            </w:r>
            <w:r>
              <w:t>) mithilfe dynamischer Geometriesoftware,</w:t>
            </w:r>
          </w:p>
          <w:p w14:paraId="48958006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(Geo-7) lösen geometrische Probleme mithilfe von geometrischen Sätzen, </w:t>
            </w:r>
          </w:p>
          <w:p w14:paraId="2A5D4BC9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Prozessbezogene Kompetenzerwartungen</w:t>
            </w:r>
          </w:p>
          <w:p w14:paraId="58311D2F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(Ope-9) nutzen mathematische Hilfsmittel (Lineal, Geodreieck und Zirkel) zum Messen, genauen Zeichnen und Konstruieren,</w:t>
            </w:r>
          </w:p>
          <w:p w14:paraId="6F3972A2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(Pro-6) entwickeln Ideen für mögliche Lösungswege, planen Vorgehensweisen zur Lösung eines Problems und führen Lösungspläne zielgerichtet aus,</w:t>
            </w:r>
          </w:p>
          <w:p w14:paraId="09EF9389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(Pro-7) </w:t>
            </w:r>
            <w:r w:rsidRPr="004602B7">
              <w:t>überprüfen die Plausibilität von Ergebnissen</w:t>
            </w:r>
            <w:r>
              <w:t xml:space="preserve">, </w:t>
            </w:r>
          </w:p>
          <w:p w14:paraId="46FBAAC9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(Arg-5) begründen Lösungswege und nutzen dabei mathematische Regeln bzw. Sätze und sachlogische Argumente,</w:t>
            </w:r>
          </w:p>
          <w:p w14:paraId="3FD3CDD1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(Arg-7) nutzen verschiedene Argumentationsstrategien (Gegenbeispiel, direktes Schlussfolgern, Widerspruch), </w:t>
            </w:r>
          </w:p>
          <w:p w14:paraId="3B8B9AE0" w14:textId="77777777" w:rsidR="008F26D1" w:rsidRDefault="008F26D1" w:rsidP="002234A8">
            <w:pPr>
              <w:pStyle w:val="bersichtsraster-Kompetenz"/>
              <w:spacing w:line="22" w:lineRule="atLeast"/>
            </w:pPr>
            <w:r w:rsidRPr="00E07E72">
              <w:t>(Arg-10) ergänzen lückenhafte und korrigieren fehlerhafte Argumentationsketten,</w:t>
            </w:r>
          </w:p>
          <w:p w14:paraId="75C155F1" w14:textId="77777777" w:rsidR="008F26D1" w:rsidRPr="008B5B65" w:rsidRDefault="008F26D1" w:rsidP="002234A8">
            <w:pPr>
              <w:pStyle w:val="bersichtsraster-Kompetenz"/>
              <w:spacing w:line="22" w:lineRule="atLeast"/>
            </w:pPr>
            <w:r w:rsidRPr="00925D0F">
              <w:t>(Kom-5) verbalisieren eigene Denkprozesse und beschreiben eigene Lösungswege.</w:t>
            </w:r>
          </w:p>
        </w:tc>
        <w:tc>
          <w:tcPr>
            <w:tcW w:w="1736" w:type="pct"/>
          </w:tcPr>
          <w:p w14:paraId="150B0533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Umsetzung</w:t>
            </w:r>
          </w:p>
          <w:p w14:paraId="62D338BC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Messungen und Standortbestimmung im Gelände</w:t>
            </w:r>
          </w:p>
          <w:p w14:paraId="5C3481E0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Problemlösen alltagsnaher geometrischer Fragestellungen (Abstände und Winkel im Gelände, Optimale Lage von Straßen und zentralen Orten) sowohl mit analogen als auch mit digitalen Werkzeugen</w:t>
            </w:r>
          </w:p>
          <w:p w14:paraId="656758B2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Fachsprache: präzise Beschreibung des Vorgehens (Konstruktionsbeschreibung)</w:t>
            </w:r>
          </w:p>
          <w:p w14:paraId="48C29B33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Kongruenz(-begriff) motiviert zum Untersuchen der eindeutigen Konstruierbarkeit </w:t>
            </w:r>
          </w:p>
          <w:p w14:paraId="6CC8DB00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Existenzfragen (Dreiecksungleichung) und Eindeutigkeitsfragen (Konstruktion SSW) werden als charakteristische mathematische Fragestellungen angesprochen</w:t>
            </w:r>
          </w:p>
          <w:p w14:paraId="70868948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Erweiterung und Vertiefung</w:t>
            </w:r>
          </w:p>
          <w:p w14:paraId="744D79C7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Eigenschaften besonderer Vierecke ←5.5 mit Kongruenzsätzen beweisen (Methode z.B. Beweispuzzle). </w:t>
            </w:r>
          </w:p>
          <w:p w14:paraId="5B45B36A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Kongruenz im Zusammenhang mit Abbildungen ←6.10</w:t>
            </w:r>
          </w:p>
          <w:p w14:paraId="1C00C78C" w14:textId="77777777" w:rsidR="008F26D1" w:rsidRPr="00E954A7" w:rsidRDefault="008F26D1" w:rsidP="002234A8">
            <w:pPr>
              <w:pStyle w:val="bersichtsraster-Aufzhlung"/>
              <w:spacing w:line="22" w:lineRule="atLeast"/>
              <w:rPr>
                <w:color w:val="000000"/>
              </w:rPr>
            </w:pPr>
            <w:r>
              <w:t>Peripheriewinkelsatz als Verallgemeinerung des Satz des Thales</w:t>
            </w:r>
          </w:p>
        </w:tc>
      </w:tr>
      <w:tr w:rsidR="008F26D1" w14:paraId="6ADEEE23" w14:textId="77777777" w:rsidTr="002234A8">
        <w:trPr>
          <w:cantSplit/>
          <w:trHeight w:val="567"/>
        </w:trPr>
        <w:tc>
          <w:tcPr>
            <w:tcW w:w="545" w:type="pct"/>
            <w:shd w:val="clear" w:color="auto" w:fill="auto"/>
          </w:tcPr>
          <w:p w14:paraId="7E74CCA0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</w:t>
            </w:r>
          </w:p>
          <w:p w14:paraId="61DB1FB1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Nach Tarif abrechnen und mit Tempomat fahren: </w:t>
            </w:r>
          </w:p>
          <w:p w14:paraId="2E5BB606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Lineare Funktionen</w:t>
            </w:r>
          </w:p>
          <w:p w14:paraId="0F62CD2A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ca. 18 U.-Std.</w:t>
            </w:r>
          </w:p>
          <w:p w14:paraId="5C657496" w14:textId="77777777" w:rsidR="008F26D1" w:rsidRPr="00DE4507" w:rsidRDefault="008F26D1" w:rsidP="002234A8">
            <w:pPr>
              <w:pStyle w:val="bersichtsraster"/>
            </w:pPr>
          </w:p>
        </w:tc>
        <w:tc>
          <w:tcPr>
            <w:tcW w:w="794" w:type="pct"/>
          </w:tcPr>
          <w:p w14:paraId="3B367E67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Funktionen</w:t>
            </w:r>
          </w:p>
          <w:p w14:paraId="349BFC14" w14:textId="77777777" w:rsidR="008F26D1" w:rsidRPr="008B5B65" w:rsidRDefault="008F26D1" w:rsidP="002234A8">
            <w:pPr>
              <w:pStyle w:val="bersichtsraster-Aufzhlung"/>
            </w:pPr>
            <w:r>
              <w:t>lineare Funktionen: Funktionsterm, Graph, Tabelle, Wortform, Achsenabschnitte, Steigung, Steigungsdreieck</w:t>
            </w:r>
          </w:p>
        </w:tc>
        <w:tc>
          <w:tcPr>
            <w:tcW w:w="1925" w:type="pct"/>
          </w:tcPr>
          <w:p w14:paraId="5F2249C1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Konkretisierte Kompetenzerwartungen</w:t>
            </w:r>
          </w:p>
          <w:p w14:paraId="41745DAF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(Fkt-3) charakterisieren Funktionen als Klasse eindeutiger Zuordnungen, </w:t>
            </w:r>
          </w:p>
          <w:p w14:paraId="283AE3FC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(Fkt-4) stellen Funktionen mit eigenen Worten, in Wertetabellen, als Graphen und als Terme dar und nutzen die Darstellungen situationsangemessen,</w:t>
            </w:r>
          </w:p>
          <w:p w14:paraId="7648F31D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(Fkt-5) beschreiben den Einfluss der Parameter auf den Graphen einer linearen Funktion mithilfe von Fachbegriffen, </w:t>
            </w:r>
          </w:p>
          <w:p w14:paraId="67A3A50E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(Fkt-6) interpretieren die Parameter eines linearen Funktionsterms unter Beachtung der Einheiten in Sachsituationen,</w:t>
            </w:r>
          </w:p>
          <w:p w14:paraId="0BFFFE4E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(Fkt-7) lösen innermathematische und alltagsnahe Probleme mithilfe von Zuordnungen und Funktionen auch mit digitalen Hilfsmitteln (Taschenrechner, Tabellenkalkulation und Funktionenplotter und Multirepräsentationssysteme),</w:t>
            </w:r>
          </w:p>
          <w:p w14:paraId="76CB9F3E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Prozessbezogene Kompetenzerwartungen</w:t>
            </w:r>
          </w:p>
          <w:p w14:paraId="7CA91477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(Ope-11) nutzen digitale Mathematikwerkzeuge ([…]</w:t>
            </w:r>
            <w:r w:rsidRPr="00181D0E">
              <w:rPr>
                <w:i/>
                <w:color w:val="808080" w:themeColor="background1" w:themeShade="80"/>
              </w:rPr>
              <w:t xml:space="preserve"> </w:t>
            </w:r>
            <w:r>
              <w:t xml:space="preserve">Funktionenplotter, Computer-Algebra-Systeme, Multirepräsentationssysteme, Taschenrechner und Tabellenkalkulation), </w:t>
            </w:r>
          </w:p>
          <w:p w14:paraId="7D831EAD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(Ope-13) nutzen analoge und digitale Medien zur Unterstützung und zur Gestaltung mathematischer Prozesse, </w:t>
            </w:r>
          </w:p>
          <w:p w14:paraId="2A3CC005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(Mod-4) übersetzen reale Situationen in mathematische Modelle bzw. wählen geeignete Modelle aus und nutzen geeignete Darstellungen, </w:t>
            </w:r>
          </w:p>
          <w:p w14:paraId="779F4C51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(Mod-6) erarbeiten mithilfe mathematischer Kenntnisse und Fertigkeiten Lösungen innerhalb des mathematischen Modells,</w:t>
            </w:r>
          </w:p>
          <w:p w14:paraId="353FAAB9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(Arg-5) begründen Lösungswege und nutzen dabei mathematische Regeln bzw. Sätze und sachlogische Argumente,</w:t>
            </w:r>
          </w:p>
          <w:p w14:paraId="6685593D" w14:textId="77777777" w:rsidR="008F26D1" w:rsidRPr="008B5B65" w:rsidRDefault="008F26D1" w:rsidP="002234A8">
            <w:pPr>
              <w:pStyle w:val="bersichtsraster-Kompetenz"/>
              <w:spacing w:line="22" w:lineRule="atLeast"/>
            </w:pPr>
            <w:r>
              <w:t>(Pro-6) entwickeln Ideen für mögliche Lösungswege, planen Vorgehensweisen zur Lösung eines Problems und führen Lösungspläne zielgerichtet aus.</w:t>
            </w:r>
          </w:p>
        </w:tc>
        <w:tc>
          <w:tcPr>
            <w:tcW w:w="1736" w:type="pct"/>
          </w:tcPr>
          <w:p w14:paraId="24BD77CA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Umsetzung</w:t>
            </w:r>
          </w:p>
          <w:p w14:paraId="13A9592D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Fortsetzung der in ←7.1 aufgenommenen Betrachtung allgemeiner Zuordnungen </w:t>
            </w:r>
          </w:p>
          <w:p w14:paraId="62CED030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Experimentelles Entdecken linearer Zusammenhänge</w:t>
            </w:r>
          </w:p>
          <w:p w14:paraId="3315AE29" w14:textId="33018200" w:rsidR="008F26D1" w:rsidRDefault="00E4326A" w:rsidP="002234A8">
            <w:pPr>
              <w:pStyle w:val="bersichtsraster-Aufzhlung"/>
              <w:spacing w:line="22" w:lineRule="atLeast"/>
            </w:pPr>
            <w:r>
              <w:rPr>
                <w:color w:val="FF0000"/>
              </w:rPr>
              <w:t>Füllen von Wassergefäßen</w:t>
            </w:r>
            <w:r w:rsidR="008F26D1">
              <w:t>, konstante Geschwindigkeit (Zeit-Weg-Diagramme) →Fach Physik</w:t>
            </w:r>
          </w:p>
          <w:p w14:paraId="61C723DF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händische Zeichnen von Funktionsgraphen im angemessenen Umfang (enaktive Umsetzung) </w:t>
            </w:r>
          </w:p>
          <w:p w14:paraId="2FB81F11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dynamische Untersuchung von Steigung und Achsenabschnitt mit Funktionenplotter/ Multirepräsentationssoftware</w:t>
            </w:r>
          </w:p>
          <w:p w14:paraId="458CAF15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Darstellungswechsel (auch sprachlich) intensiv </w:t>
            </w:r>
          </w:p>
          <w:p w14:paraId="4125A5A6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Abgrenzung Zuordnung ↔ Funktion</w:t>
            </w:r>
          </w:p>
          <w:p w14:paraId="5C50B628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Begriffe: Definitionsmenge / Wertemenge</w:t>
            </w:r>
          </w:p>
          <w:p w14:paraId="1F69091B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Vernetzung</w:t>
            </w:r>
          </w:p>
          <w:p w14:paraId="1B8F0BDB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Aufbau auf den proportionalen Zuordnungen ←7.1, „Verschiebung in y-Richtung“ </w:t>
            </w:r>
          </w:p>
          <w:p w14:paraId="59C68921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grafisches Lösungsverfahren für zwei Gleichungen: Vernetzung zum Lösen von LGS →8.4</w:t>
            </w:r>
          </w:p>
          <w:p w14:paraId="30879626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Erweiterung und Vertiefung</w:t>
            </w:r>
          </w:p>
          <w:p w14:paraId="5C97FD81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 xml:space="preserve">lineare Regression zur Visualisierung von Trends </w:t>
            </w:r>
          </w:p>
          <w:p w14:paraId="4DE52590" w14:textId="77777777" w:rsidR="008F26D1" w:rsidRPr="00E954A7" w:rsidRDefault="008F26D1" w:rsidP="002234A8">
            <w:pPr>
              <w:pStyle w:val="bersichtsraster-Aufzhlung"/>
              <w:spacing w:line="22" w:lineRule="atLeast"/>
            </w:pPr>
            <w:r w:rsidRPr="003846BE">
              <w:t>Kunst mit linearen Funktionen (Hüllkurven erzeugen)</w:t>
            </w:r>
            <w:r>
              <w:t xml:space="preserve"> </w:t>
            </w:r>
          </w:p>
        </w:tc>
      </w:tr>
      <w:tr w:rsidR="008F26D1" w14:paraId="448110BF" w14:textId="77777777" w:rsidTr="002234A8">
        <w:trPr>
          <w:trHeight w:val="567"/>
        </w:trPr>
        <w:tc>
          <w:tcPr>
            <w:tcW w:w="545" w:type="pct"/>
            <w:shd w:val="clear" w:color="auto" w:fill="auto"/>
          </w:tcPr>
          <w:p w14:paraId="056292FB" w14:textId="77777777" w:rsidR="008F26D1" w:rsidRDefault="008F26D1" w:rsidP="002234A8">
            <w:pPr>
              <w:pStyle w:val="bersichtsraster"/>
              <w:pageBreakBefor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</w:t>
            </w:r>
          </w:p>
          <w:p w14:paraId="31AD47C7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Produktionsfak</w:t>
            </w:r>
            <w:r>
              <w:rPr>
                <w:lang w:eastAsia="en-US"/>
              </w:rPr>
              <w:softHyphen/>
              <w:t>toren und Zusammen</w:t>
            </w:r>
            <w:r>
              <w:rPr>
                <w:lang w:eastAsia="en-US"/>
              </w:rPr>
              <w:softHyphen/>
              <w:t>setzungen:</w:t>
            </w:r>
          </w:p>
          <w:p w14:paraId="5FA777A8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lineare Gleichungs</w:t>
            </w:r>
            <w:r>
              <w:rPr>
                <w:lang w:eastAsia="en-US"/>
              </w:rPr>
              <w:softHyphen/>
              <w:t>systeme</w:t>
            </w:r>
          </w:p>
          <w:p w14:paraId="36A6441E" w14:textId="77777777" w:rsidR="008F26D1" w:rsidRPr="00DE4507" w:rsidRDefault="008F26D1" w:rsidP="002234A8">
            <w:pPr>
              <w:pStyle w:val="bersichtsraster"/>
            </w:pPr>
            <w:r>
              <w:rPr>
                <w:lang w:eastAsia="en-US"/>
              </w:rPr>
              <w:t>ca. 18 U.-Std.</w:t>
            </w:r>
          </w:p>
        </w:tc>
        <w:tc>
          <w:tcPr>
            <w:tcW w:w="794" w:type="pct"/>
          </w:tcPr>
          <w:p w14:paraId="239015CE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Arithmetik/Algebra</w:t>
            </w:r>
          </w:p>
          <w:p w14:paraId="69A150AE" w14:textId="77777777" w:rsidR="008F26D1" w:rsidRPr="008B5B65" w:rsidRDefault="008F26D1" w:rsidP="002234A8">
            <w:pPr>
              <w:pStyle w:val="bersichtsraster-Aufzhlung"/>
            </w:pPr>
            <w:r>
              <w:t>Lösungsverfahren:</w:t>
            </w:r>
            <w:r>
              <w:br/>
              <w:t>algebraische und grafische Lösungsverfahren (lineare Gleichungen und lineare Gleichungssysteme mit zwei Variablen</w:t>
            </w:r>
            <w:r w:rsidRPr="00571978">
              <w:rPr>
                <w:i/>
                <w:color w:val="808080" w:themeColor="background1" w:themeShade="80"/>
              </w:rPr>
              <w:t>, elementare Bruchgleichungen</w:t>
            </w:r>
            <w:r>
              <w:t>)</w:t>
            </w:r>
          </w:p>
        </w:tc>
        <w:tc>
          <w:tcPr>
            <w:tcW w:w="1925" w:type="pct"/>
          </w:tcPr>
          <w:p w14:paraId="6CA12309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Konkretisierte Kompetenzerwartungen</w:t>
            </w:r>
          </w:p>
          <w:p w14:paraId="7CCA0BD3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(Ari-4) deuten Variablen als Veränderliche zur Beschreibung von Zuordnungen, als Platzhalter in Termen und Rechengesetzen sowie als Unbekannte in Gleichungen und Gleichungssystemen, </w:t>
            </w:r>
          </w:p>
          <w:p w14:paraId="6E348BB8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(Ari-9) ermitteln Lösungsmengen linearer Gleichungen und linearer Gleichungssysteme </w:t>
            </w:r>
            <w:r w:rsidRPr="00571978">
              <w:rPr>
                <w:i/>
                <w:color w:val="808080" w:themeColor="background1" w:themeShade="80"/>
              </w:rPr>
              <w:t>sowie von Bruchgleichungen</w:t>
            </w:r>
            <w:r>
              <w:t xml:space="preserve"> unter Verwendung geeigneter Verfahren und deuten sie im Sachkontext, </w:t>
            </w:r>
          </w:p>
          <w:p w14:paraId="70E10B99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(Ari-10) wählen algebraische Lösungsverfahren für lineare Gleichungssysteme zielgerichtet aus und vergleichen die Effizienz unterschiedlicher Lösungswege,</w:t>
            </w:r>
          </w:p>
          <w:p w14:paraId="0486F33B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Prozessbezogene Kompetenzerwartungen</w:t>
            </w:r>
          </w:p>
          <w:p w14:paraId="482DE1A5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(Ope-3) übersetzen symbolische und formale Sprache in natürliche Sprache und umgekehrt,</w:t>
            </w:r>
          </w:p>
          <w:p w14:paraId="23364E29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(Ope-6) führen Darstellungswechsel sicher aus, </w:t>
            </w:r>
          </w:p>
          <w:p w14:paraId="75613EDA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(Ope-7) führen Lösungs- und Kontrollverfahren sicher und effizient durch,</w:t>
            </w:r>
          </w:p>
          <w:p w14:paraId="2EB527BC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(Ope-8) nutzen schematisierte und strategiegeleitete Verfahren, Algorithmen und Regeln,</w:t>
            </w:r>
          </w:p>
          <w:p w14:paraId="76C2188E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(Mod-7) beziehen erarbeitete Lösungen auf die reale Situation und interpretieren diese als Antwort auf die Fragestellung,</w:t>
            </w:r>
          </w:p>
          <w:p w14:paraId="0F3507CF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(Pro-4) wählen geeignete Begriffe, Zusammenhänge, Verfahren und Werkzeuge zur Problemlösung aus,</w:t>
            </w:r>
          </w:p>
          <w:p w14:paraId="00794C5F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(Pro-6) entwickeln Ideen für mögliche Lösungswege, planen Vorgehensweisen zur Lösung eines Problems und führen Lösungspläne zielgerichtet aus,</w:t>
            </w:r>
          </w:p>
          <w:p w14:paraId="48738684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(Pro-8) vergleichen verschiedene Lösungswege im Hinblick auf Gemeinsamkeiten und Unterschiede und beurteilen deren Effizienz.</w:t>
            </w:r>
          </w:p>
          <w:p w14:paraId="12FC6407" w14:textId="77777777" w:rsidR="008F26D1" w:rsidRPr="008B5B65" w:rsidRDefault="008F26D1" w:rsidP="002234A8">
            <w:pPr>
              <w:pStyle w:val="bersichtsraster-Kompetenz"/>
              <w:spacing w:line="22" w:lineRule="atLeast"/>
            </w:pPr>
          </w:p>
        </w:tc>
        <w:tc>
          <w:tcPr>
            <w:tcW w:w="1736" w:type="pct"/>
          </w:tcPr>
          <w:p w14:paraId="779618F6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Umsetzung</w:t>
            </w:r>
          </w:p>
          <w:p w14:paraId="54488CF4" w14:textId="7E02E880" w:rsidR="008F26D1" w:rsidRPr="007273E3" w:rsidRDefault="003E4178" w:rsidP="002234A8">
            <w:pPr>
              <w:pStyle w:val="bersichtsraster-Aufzhlung"/>
              <w:spacing w:line="22" w:lineRule="atLeast"/>
              <w:rPr>
                <w:color w:val="FF0000"/>
              </w:rPr>
            </w:pPr>
            <w:r w:rsidRPr="007273E3">
              <w:rPr>
                <w:color w:val="FF0000"/>
              </w:rPr>
              <w:t>Einstieg mit Alltagsproblem (Kioskproblem/…)</w:t>
            </w:r>
          </w:p>
          <w:p w14:paraId="7E544294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Gleichsetzungsverfahren: (</w:t>
            </w:r>
            <w:proofErr w:type="spellStart"/>
            <w:r w:rsidRPr="003846BE">
              <w:t>Un</w:t>
            </w:r>
            <w:proofErr w:type="spellEnd"/>
            <w:r w:rsidRPr="003846BE">
              <w:t>-)</w:t>
            </w:r>
            <w:r>
              <w:t xml:space="preserve"> </w:t>
            </w:r>
            <w:r w:rsidRPr="003846BE">
              <w:t>Genauigkeit einer zeichnerischen Lösung</w:t>
            </w:r>
          </w:p>
          <w:p w14:paraId="018B3516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 xml:space="preserve">Perspektivwechsel Funktional </w:t>
            </w:r>
            <w:r>
              <w:t>→</w:t>
            </w:r>
            <w:r w:rsidRPr="003846BE">
              <w:t>Algebraisch: Lösungen einer linearen Gleichung (</w:t>
            </w:r>
            <w:proofErr w:type="spellStart"/>
            <w:r w:rsidRPr="003846BE">
              <w:t>Lösungstupel</w:t>
            </w:r>
            <w:proofErr w:type="spellEnd"/>
            <w:r w:rsidRPr="003846BE">
              <w:t>)</w:t>
            </w:r>
          </w:p>
          <w:p w14:paraId="54803048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Lösungsfälle systematisieren (Methode z.B. kooperatives Gruppenpuzzle)</w:t>
            </w:r>
          </w:p>
          <w:p w14:paraId="54C92933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Additionsverfahren: Grundstein des algorithmischen Verfahrens</w:t>
            </w:r>
          </w:p>
          <w:p w14:paraId="443E762C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 xml:space="preserve">Einsetzungsverfahren: Substitution </w:t>
            </w:r>
            <w:proofErr w:type="gramStart"/>
            <w:r w:rsidRPr="003846BE">
              <w:t>einer Variable</w:t>
            </w:r>
            <w:proofErr w:type="gramEnd"/>
            <w:r w:rsidRPr="003846BE">
              <w:t xml:space="preserve"> durch einen Term, Zusammenhang zu Rechenregeln und Gesetzen</w:t>
            </w:r>
          </w:p>
          <w:p w14:paraId="2B485E5C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Begründungen zur geschickten Auswahl von Lösungsverfahrens (Effizienz)</w:t>
            </w:r>
          </w:p>
          <w:p w14:paraId="1258CA3D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Erfassen der Lösbarkeit bzw. des vorliegenden Lösungsfalls des LGS (Darstellungswechsel: Funktionsgraph)</w:t>
            </w:r>
          </w:p>
          <w:p w14:paraId="73533F54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Umgang mit formaler mathematischer Sprache (Umformen von Termen und Gleichungen)</w:t>
            </w:r>
          </w:p>
          <w:p w14:paraId="5BB16A0E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>Abgrenzung/Fehlvorstellung: Funktionsterm ↔ Gleichung z.B. in Bezug auf Termumformung</w:t>
            </w:r>
          </w:p>
          <w:p w14:paraId="403E94B2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Vernetzung</w:t>
            </w:r>
          </w:p>
          <w:p w14:paraId="3BDB42F0" w14:textId="77777777" w:rsidR="008F26D1" w:rsidRPr="003846BE" w:rsidRDefault="008F26D1" w:rsidP="002234A8">
            <w:pPr>
              <w:pStyle w:val="bersichtsraster-Aufzhlung"/>
              <w:spacing w:line="22" w:lineRule="atLeast"/>
            </w:pPr>
            <w:r w:rsidRPr="003846BE">
              <w:t xml:space="preserve">Grafische Darstellung eines LGS über die bekannten linearen Funktionen </w:t>
            </w:r>
            <w:r>
              <w:t>←</w:t>
            </w:r>
            <w:r w:rsidRPr="003846BE">
              <w:t>8.3</w:t>
            </w:r>
          </w:p>
          <w:p w14:paraId="65A3B598" w14:textId="77777777" w:rsidR="008F26D1" w:rsidRDefault="008F26D1" w:rsidP="002234A8">
            <w:pPr>
              <w:pStyle w:val="bersichtsraster-Aufzhlung"/>
              <w:spacing w:line="22" w:lineRule="atLeast"/>
            </w:pPr>
            <w:r w:rsidRPr="003846BE">
              <w:t xml:space="preserve">Vektorrechnung, Matrizen </w:t>
            </w:r>
            <w:r>
              <w:t>→</w:t>
            </w:r>
            <w:r w:rsidRPr="003846BE">
              <w:t>SII</w:t>
            </w:r>
          </w:p>
          <w:p w14:paraId="547A8233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Erweiterung und Vertiefung</w:t>
            </w:r>
          </w:p>
          <w:p w14:paraId="7AE1D3A3" w14:textId="77777777" w:rsidR="008F26D1" w:rsidRPr="00E954A7" w:rsidRDefault="008F26D1" w:rsidP="002234A8">
            <w:pPr>
              <w:pStyle w:val="bersichtsraster-Aufzhlung"/>
              <w:spacing w:line="22" w:lineRule="atLeast"/>
            </w:pPr>
            <w:r w:rsidRPr="003846BE">
              <w:t xml:space="preserve">Matrixschreibweise und Gaußalgorithmus </w:t>
            </w:r>
            <w:r>
              <w:t xml:space="preserve">bei </w:t>
            </w:r>
            <w:r w:rsidRPr="003846BE">
              <w:t>LGS mit drei oder mehr Variablen</w:t>
            </w:r>
          </w:p>
        </w:tc>
      </w:tr>
      <w:tr w:rsidR="008F26D1" w14:paraId="3B24EAA5" w14:textId="77777777" w:rsidTr="002234A8">
        <w:trPr>
          <w:cantSplit/>
          <w:trHeight w:val="567"/>
        </w:trPr>
        <w:tc>
          <w:tcPr>
            <w:tcW w:w="545" w:type="pct"/>
            <w:shd w:val="clear" w:color="auto" w:fill="auto"/>
          </w:tcPr>
          <w:p w14:paraId="266C4508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8.5</w:t>
            </w:r>
          </w:p>
          <w:p w14:paraId="22A10EFD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Die Variable im Nenner: </w:t>
            </w:r>
          </w:p>
          <w:p w14:paraId="17C8B38A" w14:textId="77777777" w:rsidR="008F26D1" w:rsidRDefault="008F26D1" w:rsidP="002234A8">
            <w:pPr>
              <w:pStyle w:val="bersichtsraster"/>
              <w:spacing w:line="276" w:lineRule="auto"/>
              <w:rPr>
                <w:rFonts w:asciiTheme="minorHAnsi" w:hAnsiTheme="minorHAnsi"/>
                <w:color w:val="7030A0"/>
                <w:lang w:eastAsia="en-US"/>
              </w:rPr>
            </w:pPr>
            <w:r>
              <w:rPr>
                <w:lang w:eastAsia="en-US"/>
              </w:rPr>
              <w:t>Bruchterme und Bruchgleichun</w:t>
            </w:r>
            <w:r>
              <w:rPr>
                <w:lang w:eastAsia="en-US"/>
              </w:rPr>
              <w:softHyphen/>
              <w:t>gen</w:t>
            </w:r>
          </w:p>
          <w:p w14:paraId="099C6E62" w14:textId="77777777" w:rsidR="008F26D1" w:rsidRPr="00DE4507" w:rsidRDefault="008F26D1" w:rsidP="002234A8">
            <w:pPr>
              <w:pStyle w:val="bersichtsraster"/>
            </w:pPr>
            <w:bookmarkStart w:id="0" w:name="__DdeLink__3127_846878152"/>
            <w:r>
              <w:rPr>
                <w:lang w:eastAsia="en-US"/>
              </w:rPr>
              <w:t>ca. 9 U.-Std.</w:t>
            </w:r>
            <w:bookmarkEnd w:id="0"/>
          </w:p>
        </w:tc>
        <w:tc>
          <w:tcPr>
            <w:tcW w:w="794" w:type="pct"/>
          </w:tcPr>
          <w:p w14:paraId="51435063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Arithmetik/Algebra</w:t>
            </w:r>
          </w:p>
          <w:p w14:paraId="1E6FB4F1" w14:textId="77777777" w:rsidR="008F26D1" w:rsidRPr="008B5B65" w:rsidRDefault="008F26D1" w:rsidP="002234A8">
            <w:pPr>
              <w:pStyle w:val="bersichtsraster-Aufzhlung"/>
            </w:pPr>
            <w:r>
              <w:t xml:space="preserve">Lösungsverfahren: </w:t>
            </w:r>
            <w:r>
              <w:br/>
              <w:t>algebraische […] Lösungsverfahren ([…] elementare Bruchgleichungen)</w:t>
            </w:r>
          </w:p>
        </w:tc>
        <w:tc>
          <w:tcPr>
            <w:tcW w:w="1925" w:type="pct"/>
          </w:tcPr>
          <w:p w14:paraId="3E7D4643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Konkretisierte Kompetenzerwartungen</w:t>
            </w:r>
          </w:p>
          <w:p w14:paraId="66FD4178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(Ari-4) deuten Variablen als Veränderliche zur Beschreibung von Zuordnungen, als Platzhalter in Termen und Rechengesetzen sowie als Unbekannte in Gleichungen und Gleichungssystemen,</w:t>
            </w:r>
          </w:p>
          <w:p w14:paraId="1CC57D3A" w14:textId="77777777" w:rsidR="008F26D1" w:rsidRDefault="008F26D1" w:rsidP="002234A8">
            <w:pPr>
              <w:pStyle w:val="bersichtsraster-Kompetenz"/>
              <w:spacing w:line="22" w:lineRule="atLeast"/>
              <w:rPr>
                <w:sz w:val="24"/>
              </w:rPr>
            </w:pPr>
            <w:r>
              <w:t>(Ari-7) formen Terme, auch Bruchterme, zielgerichtet um und korrigieren fehlerhafte Termumformungen,</w:t>
            </w:r>
            <w:r>
              <w:rPr>
                <w:sz w:val="24"/>
              </w:rPr>
              <w:t xml:space="preserve"> </w:t>
            </w:r>
          </w:p>
          <w:p w14:paraId="5F61CB5F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(Ari-9) ermitteln Lösungsmengen </w:t>
            </w:r>
            <w:r w:rsidRPr="00571978">
              <w:rPr>
                <w:i/>
                <w:color w:val="808080" w:themeColor="background1" w:themeShade="80"/>
              </w:rPr>
              <w:t>linearer Gleichungen und linearer Gleichungssysteme sowie</w:t>
            </w:r>
            <w:r>
              <w:t xml:space="preserve"> von Bruchgleichungen unter Verwendung geeigneter Verfahren und deuten sie im Sachkontext,</w:t>
            </w:r>
          </w:p>
          <w:p w14:paraId="45C3E948" w14:textId="77777777" w:rsidR="008F26D1" w:rsidRDefault="008F26D1" w:rsidP="002234A8">
            <w:pPr>
              <w:pStyle w:val="bersichtsraster-Kompetenz"/>
              <w:spacing w:line="22" w:lineRule="atLeast"/>
            </w:pPr>
          </w:p>
          <w:p w14:paraId="07D94CF8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Prozessbezogene Kompetenzerwartungen</w:t>
            </w:r>
          </w:p>
          <w:p w14:paraId="366A8975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(Ope-5)</w:t>
            </w:r>
            <w:r>
              <w:tab/>
              <w:t>arbeiten unter Berücksichtigung mathematischer Regeln und Gesetze mit Variablen, Termen, Gleichungen und Funktionen,</w:t>
            </w:r>
          </w:p>
          <w:p w14:paraId="30280C4C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(Ope-8) nutzen schematisierte und strategiegeleitete Verfahren, Algorithmen und Regeln,</w:t>
            </w:r>
          </w:p>
          <w:p w14:paraId="0B6C7B55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(Pro-5) </w:t>
            </w:r>
            <w:r w:rsidRPr="004602B7">
              <w:t>nutzen heuristische Strategien und Prinzipien (Beispi</w:t>
            </w:r>
            <w:r>
              <w:t>ele finden, Spezialfälle finden</w:t>
            </w:r>
            <w:r w:rsidRPr="004602B7">
              <w:t xml:space="preserve"> </w:t>
            </w:r>
            <w:r>
              <w:t>[…]),</w:t>
            </w:r>
          </w:p>
          <w:p w14:paraId="5BC41670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(Pro-6) entwickeln Ideen für mögliche Lösungswege, planen Vorgehensweisen zur Lösung eines Problems und führen Lösungspläne zielgerichtet aus,</w:t>
            </w:r>
          </w:p>
          <w:p w14:paraId="0C9DA720" w14:textId="77777777" w:rsidR="008F26D1" w:rsidRPr="008B5B65" w:rsidRDefault="008F26D1" w:rsidP="002234A8">
            <w:pPr>
              <w:pStyle w:val="bersichtsraster-Kompetenz"/>
              <w:spacing w:line="22" w:lineRule="atLeast"/>
            </w:pPr>
            <w:r>
              <w:t>(Pro-9) analysieren und reflektieren Ursachen von Fehlern.</w:t>
            </w:r>
          </w:p>
        </w:tc>
        <w:tc>
          <w:tcPr>
            <w:tcW w:w="1736" w:type="pct"/>
          </w:tcPr>
          <w:p w14:paraId="17212156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Umsetzung</w:t>
            </w:r>
          </w:p>
          <w:p w14:paraId="6D08A83F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Bruchterme erweitern antiproportionale Zusammenhänge ←7.1 </w:t>
            </w:r>
          </w:p>
          <w:p w14:paraId="002B6816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Fehlvorstellung (Übergeneralisierung) des Distributivgesetzes auf Terme der Art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cx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d</m:t>
                  </m:r>
                </m:den>
              </m:f>
            </m:oMath>
            <w:r>
              <w:t xml:space="preserve"> offensiv begegnen</w:t>
            </w:r>
          </w:p>
          <w:p w14:paraId="1C44B663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Bruchgleichungen der Form </w:t>
            </w:r>
            <m:oMath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cx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d</m:t>
                  </m:r>
                </m:den>
              </m:f>
            </m:oMath>
            <w:r>
              <w:t xml:space="preserve"> nach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auflösen </w:t>
            </w:r>
          </w:p>
          <w:p w14:paraId="1315B5C2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Betrachtung von Sonderfällen, in denen sich eine lineare Gleichung ergibt auch unter dem Aspekt des Definitionsbereichs</w:t>
            </w:r>
          </w:p>
          <w:p w14:paraId="42EA8168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Reaktivierung der Rechenregeln zur Bruchrechnung durch Multiplikation und Addition von Bruchtermen ←6.5 / 6.7. </w:t>
            </w:r>
          </w:p>
          <w:p w14:paraId="397359E2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Variablen (und Linearfaktoren nach Anwendung der binomischen Formeln) Ausklammern und ggf. Kürzen</w:t>
            </w:r>
          </w:p>
          <w:p w14:paraId="194C0A8C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Vernetzung</w:t>
            </w:r>
          </w:p>
          <w:p w14:paraId="153D4F5D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Zusammenhang zu geometrischen Problemlöseaufgaben (Proportionen in ähnlichen Dreiecken) und Bruchgleichungen →10.3</w:t>
            </w:r>
          </w:p>
          <w:p w14:paraId="6C1A6698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Erweiterung und Vertiefung</w:t>
            </w:r>
          </w:p>
          <w:p w14:paraId="4BDEBDD1" w14:textId="77777777" w:rsidR="008F26D1" w:rsidRPr="00E954A7" w:rsidRDefault="008F26D1" w:rsidP="002234A8">
            <w:pPr>
              <w:pStyle w:val="bersichtsraster-Aufzhlung"/>
              <w:spacing w:line="22" w:lineRule="atLeast"/>
            </w:pPr>
            <w:r>
              <w:t>Bruchterme als Funktionen mit eingeschränktem Definitionsbereich auffassen</w:t>
            </w:r>
          </w:p>
        </w:tc>
      </w:tr>
      <w:tr w:rsidR="008F26D1" w14:paraId="20988B8A" w14:textId="77777777" w:rsidTr="002234A8">
        <w:trPr>
          <w:cantSplit/>
          <w:trHeight w:val="567"/>
        </w:trPr>
        <w:tc>
          <w:tcPr>
            <w:tcW w:w="545" w:type="pct"/>
            <w:shd w:val="clear" w:color="auto" w:fill="auto"/>
          </w:tcPr>
          <w:p w14:paraId="124A8F1D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8.6</w:t>
            </w:r>
          </w:p>
          <w:p w14:paraId="516116D6" w14:textId="77777777" w:rsidR="008F26D1" w:rsidRDefault="008F26D1" w:rsidP="002234A8">
            <w:pPr>
              <w:pStyle w:val="bersichtsraster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Zinseszins und Ratenkauf: </w:t>
            </w:r>
          </w:p>
          <w:p w14:paraId="14B5FEA4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Finanzierungs</w:t>
            </w:r>
            <w:r>
              <w:rPr>
                <w:lang w:eastAsia="en-US"/>
              </w:rPr>
              <w:softHyphen/>
              <w:t>angebote und Geldanlageinstru</w:t>
            </w:r>
            <w:r>
              <w:rPr>
                <w:lang w:eastAsia="en-US"/>
              </w:rPr>
              <w:softHyphen/>
              <w:t>mente beurteilen</w:t>
            </w:r>
          </w:p>
          <w:p w14:paraId="24F68676" w14:textId="77777777" w:rsidR="008F26D1" w:rsidRPr="00DE4507" w:rsidRDefault="008F26D1" w:rsidP="002234A8">
            <w:pPr>
              <w:pStyle w:val="bersichtsraster"/>
            </w:pPr>
            <w:r>
              <w:rPr>
                <w:lang w:eastAsia="en-US"/>
              </w:rPr>
              <w:t>ca. 12 U.-Std.</w:t>
            </w:r>
          </w:p>
        </w:tc>
        <w:tc>
          <w:tcPr>
            <w:tcW w:w="794" w:type="pct"/>
          </w:tcPr>
          <w:p w14:paraId="20912F24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Funktionen</w:t>
            </w:r>
          </w:p>
          <w:p w14:paraId="7CCA3C7C" w14:textId="77777777" w:rsidR="008F26D1" w:rsidRDefault="008F26D1" w:rsidP="002234A8">
            <w:pPr>
              <w:pStyle w:val="bersichtsraster-Aufzhlung"/>
            </w:pPr>
            <w:r>
              <w:t>Prozent- und Zinsrechnung: Grundwert, Prozentwert, Prozentsatz, prozentuale Veränderung, Wachstumsfaktor</w:t>
            </w:r>
          </w:p>
          <w:p w14:paraId="757F5B07" w14:textId="77777777" w:rsidR="008F26D1" w:rsidRDefault="008F26D1" w:rsidP="002234A8">
            <w:pPr>
              <w:pStyle w:val="bersichtsras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Arithmetik/Algebra</w:t>
            </w:r>
          </w:p>
          <w:p w14:paraId="31D410A8" w14:textId="77777777" w:rsidR="008F26D1" w:rsidRPr="008B5B65" w:rsidRDefault="008F26D1" w:rsidP="002234A8">
            <w:pPr>
              <w:pStyle w:val="bersichtsraster-Aufzhlung"/>
            </w:pPr>
            <w:r>
              <w:t xml:space="preserve">Term und Variable: Variable als Veränderliche, als Platzhalter </w:t>
            </w:r>
            <w:r w:rsidRPr="00571978">
              <w:rPr>
                <w:i/>
                <w:color w:val="808080" w:themeColor="background1" w:themeShade="80"/>
              </w:rPr>
              <w:t>sowie als Unbekannte,</w:t>
            </w:r>
            <w:r>
              <w:t xml:space="preserve"> Termumformungen </w:t>
            </w:r>
          </w:p>
        </w:tc>
        <w:tc>
          <w:tcPr>
            <w:tcW w:w="1925" w:type="pct"/>
          </w:tcPr>
          <w:p w14:paraId="2F8FD346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Konkretisierte Kompetenzerwartungen</w:t>
            </w:r>
          </w:p>
          <w:p w14:paraId="3BA900E4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(Fkt-8) wenden Prozent- und Zinsrechnung auf allgemeine Konsumsituationen an und erstellen dazu anwendungsbezogene Tabellenkalkulationen mit relativen und absoluten Zellbezügen,</w:t>
            </w:r>
          </w:p>
          <w:p w14:paraId="5D940A36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(Fkt-9) beschreiben prozentuale Veränderungen mit </w:t>
            </w:r>
            <w:r w:rsidRPr="00CA13D9">
              <w:t>Wachstumsfaktoren</w:t>
            </w:r>
            <w:r>
              <w:t xml:space="preserve"> und kombinieren prozentuale Veränderungen,</w:t>
            </w:r>
          </w:p>
          <w:p w14:paraId="13589C3A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(Ari-4) </w:t>
            </w:r>
            <w:r w:rsidRPr="00CA13D9">
              <w:t>deuten</w:t>
            </w:r>
            <w:r>
              <w:t xml:space="preserve"> Variablen als Veränderliche zur Beschreibung von Zuordnungen, als Platzhalter in Termen und Rechengesetzen </w:t>
            </w:r>
            <w:r w:rsidRPr="00571978">
              <w:rPr>
                <w:i/>
                <w:color w:val="808080" w:themeColor="background1" w:themeShade="80"/>
              </w:rPr>
              <w:t>sowie als Unbekannte in Gleichungen und Gleichungssystemen</w:t>
            </w:r>
            <w:r>
              <w:t>,</w:t>
            </w:r>
          </w:p>
          <w:p w14:paraId="496E120B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(Ari-5) stellen Terme als Rechenvorschrift von Zuordnungen </w:t>
            </w:r>
            <w:r w:rsidRPr="00571978">
              <w:rPr>
                <w:i/>
                <w:color w:val="808080" w:themeColor="background1" w:themeShade="80"/>
              </w:rPr>
              <w:t>und zur Berechnung von Flächeninhalten und Volumina</w:t>
            </w:r>
            <w:r>
              <w:t xml:space="preserve"> auf,</w:t>
            </w:r>
          </w:p>
          <w:p w14:paraId="1EB719F2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(Ari-8) ermitteln Exponenten im Rahmen der Zinsrechnung durch systematisches Probieren auch unter Verwendung von Tabellenkalkulationen,</w:t>
            </w:r>
          </w:p>
          <w:p w14:paraId="716B2C9B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Prozessbezogene Kompetenzerwartungen</w:t>
            </w:r>
          </w:p>
          <w:p w14:paraId="379B3264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 xml:space="preserve"> (Ope-11) nutzen digitale Mathematikwerkzeuge ([…] Funktionenplotter, […]</w:t>
            </w:r>
            <w:r w:rsidRPr="00181D0E">
              <w:rPr>
                <w:i/>
                <w:color w:val="808080" w:themeColor="background1" w:themeShade="80"/>
              </w:rPr>
              <w:t xml:space="preserve"> </w:t>
            </w:r>
            <w:r>
              <w:t xml:space="preserve">Multirepräsentationssysteme, Taschenrechner und Tabellenkalkulation), </w:t>
            </w:r>
          </w:p>
          <w:p w14:paraId="57E8F860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(Ope-13) nutzen analoge und digitale Medien zur Unterstützung und zur Gestaltung mathematischer Prozesse,</w:t>
            </w:r>
          </w:p>
          <w:p w14:paraId="1F8D50BF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(Mod-4)</w:t>
            </w:r>
            <w:r>
              <w:tab/>
              <w:t xml:space="preserve">übersetzen reale Situationen in mathematische Modelle bzw. wählen geeignete Modelle aus und nutzen geeignete Darstellungen, </w:t>
            </w:r>
          </w:p>
          <w:p w14:paraId="0B5F6903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(Mod-6)</w:t>
            </w:r>
            <w:r>
              <w:tab/>
              <w:t xml:space="preserve">erarbeiten mithilfe mathematischer Kenntnisse und Fertigkeiten Lösungen innerhalb des mathematischen Modells, </w:t>
            </w:r>
          </w:p>
          <w:p w14:paraId="664C3F5A" w14:textId="77777777" w:rsidR="008F26D1" w:rsidRDefault="008F26D1" w:rsidP="002234A8">
            <w:pPr>
              <w:pStyle w:val="bersichtsraster-Kompetenz"/>
              <w:spacing w:line="22" w:lineRule="atLeast"/>
            </w:pPr>
            <w:r>
              <w:t>(Kom-1) entnehmen und strukturieren Informationen aus mathematikhaltigen Texten und Darstellungen,</w:t>
            </w:r>
          </w:p>
          <w:p w14:paraId="1627406E" w14:textId="77777777" w:rsidR="008F26D1" w:rsidRPr="008B5B65" w:rsidRDefault="008F26D1" w:rsidP="002234A8">
            <w:pPr>
              <w:pStyle w:val="bersichtsraster-Kompetenz"/>
              <w:spacing w:line="22" w:lineRule="atLeast"/>
            </w:pPr>
            <w:r>
              <w:t xml:space="preserve"> (Kom-2) recherchieren und bewerten fachbezogene Informationen.</w:t>
            </w:r>
          </w:p>
        </w:tc>
        <w:tc>
          <w:tcPr>
            <w:tcW w:w="1736" w:type="pct"/>
          </w:tcPr>
          <w:p w14:paraId="7ADF828A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Umsetzung</w:t>
            </w:r>
          </w:p>
          <w:p w14:paraId="6B9FEC61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Kombination von prozentualen Veränderungen zunächst schrittweise und Wechsel zwischen prozentualen Veränderungen und Wachstumsfaktoren</w:t>
            </w:r>
          </w:p>
          <w:p w14:paraId="713C3601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 xml:space="preserve">Betonung ökonomischer Kontexte (Verbraucherdarlehen, Sparen) </w:t>
            </w:r>
          </w:p>
          <w:p w14:paraId="2DF0AC71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Verbraucherbildung: Kritische Bewertung z.B. von Darlehen mithilfe mathematischer Methoden</w:t>
            </w:r>
          </w:p>
          <w:p w14:paraId="05142A12" w14:textId="77777777" w:rsidR="008F26D1" w:rsidRDefault="008F26D1" w:rsidP="002234A8">
            <w:pPr>
              <w:pStyle w:val="bersichtsraster-Aufzhlung"/>
              <w:spacing w:line="22" w:lineRule="atLeast"/>
            </w:pPr>
            <w:r>
              <w:t>Planen von Finanzierungen mit Tabellenkalkulation und/oder anderen digitalen Werkzeugen</w:t>
            </w:r>
          </w:p>
          <w:p w14:paraId="719E9ECC" w14:textId="77777777" w:rsidR="008F26D1" w:rsidRDefault="008F26D1" w:rsidP="002234A8">
            <w:pPr>
              <w:pStyle w:val="bersichtsraster"/>
              <w:spacing w:line="22" w:lineRule="atLeast"/>
              <w:rPr>
                <w:lang w:eastAsia="en-US"/>
              </w:rPr>
            </w:pPr>
            <w:r>
              <w:rPr>
                <w:lang w:eastAsia="en-US"/>
              </w:rPr>
              <w:t>Zur Vernetzung</w:t>
            </w:r>
          </w:p>
          <w:p w14:paraId="6D3EE308" w14:textId="77777777" w:rsidR="008F26D1" w:rsidRPr="00E954A7" w:rsidRDefault="008F26D1" w:rsidP="002234A8">
            <w:pPr>
              <w:pStyle w:val="bersichtsraster-Aufzhlung"/>
              <w:spacing w:line="22" w:lineRule="atLeast"/>
            </w:pPr>
            <w:r>
              <w:t>Betonung des Wachstumsfaktors im Unterschied zur schrittweisen prozentualen Veränderung mit Blick auf exponentielles Wachstum →10.5</w:t>
            </w:r>
          </w:p>
        </w:tc>
      </w:tr>
    </w:tbl>
    <w:p w14:paraId="737C9A0C" w14:textId="77777777" w:rsidR="006D2122" w:rsidRPr="00FF63D2" w:rsidRDefault="006D2122">
      <w:pPr>
        <w:rPr>
          <w:sz w:val="2"/>
          <w:szCs w:val="2"/>
        </w:rPr>
      </w:pPr>
    </w:p>
    <w:sectPr w:rsidR="006D2122" w:rsidRPr="00FF63D2" w:rsidSect="00FA469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E91"/>
    <w:multiLevelType w:val="multilevel"/>
    <w:tmpl w:val="4A667F9C"/>
    <w:lvl w:ilvl="0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7"/>
    <w:rsid w:val="003E4178"/>
    <w:rsid w:val="00514A83"/>
    <w:rsid w:val="006D2122"/>
    <w:rsid w:val="007273E3"/>
    <w:rsid w:val="008F26D1"/>
    <w:rsid w:val="00D21353"/>
    <w:rsid w:val="00E4326A"/>
    <w:rsid w:val="00E618DA"/>
    <w:rsid w:val="00FA469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3D6D"/>
  <w15:chartTrackingRefBased/>
  <w15:docId w15:val="{7F84980D-B0BB-42AC-A7FB-508B8C46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697"/>
    <w:pPr>
      <w:suppressAutoHyphens/>
      <w:spacing w:after="200" w:line="276" w:lineRule="auto"/>
      <w:jc w:val="both"/>
    </w:pPr>
    <w:rPr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2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A4697"/>
    <w:pPr>
      <w:suppressAutoHyphens w:val="0"/>
      <w:contextualSpacing/>
      <w:jc w:val="left"/>
      <w:outlineLvl w:val="4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FA4697"/>
    <w:rPr>
      <w:i/>
      <w:sz w:val="22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26D1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customStyle="1" w:styleId="bersichtsraster">
    <w:name w:val="Übersichtsraster"/>
    <w:basedOn w:val="Standard"/>
    <w:qFormat/>
    <w:rsid w:val="008F26D1"/>
    <w:pPr>
      <w:suppressAutoHyphens w:val="0"/>
      <w:spacing w:before="80" w:after="0" w:line="240" w:lineRule="auto"/>
      <w:jc w:val="left"/>
    </w:pPr>
    <w:rPr>
      <w:rFonts w:ascii="Calibri Light" w:hAnsi="Calibri Light"/>
      <w:i/>
      <w:sz w:val="20"/>
      <w:lang w:eastAsia="de-DE"/>
    </w:rPr>
  </w:style>
  <w:style w:type="paragraph" w:customStyle="1" w:styleId="bersichtsraster-Aufzhlung">
    <w:name w:val="Übersichtsraster-Aufzählung"/>
    <w:basedOn w:val="bersichtsraster"/>
    <w:qFormat/>
    <w:rsid w:val="008F26D1"/>
    <w:pPr>
      <w:numPr>
        <w:numId w:val="1"/>
      </w:numPr>
      <w:spacing w:before="0" w:after="160" w:line="259" w:lineRule="auto"/>
      <w:ind w:left="227" w:hanging="227"/>
      <w:contextualSpacing/>
    </w:pPr>
    <w:rPr>
      <w:i w:val="0"/>
      <w:lang w:eastAsia="en-US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8F26D1"/>
    <w:pPr>
      <w:suppressAutoHyphens w:val="0"/>
      <w:spacing w:after="40" w:line="240" w:lineRule="auto"/>
      <w:ind w:left="170" w:hanging="170"/>
      <w:jc w:val="left"/>
    </w:pPr>
    <w:rPr>
      <w:rFonts w:ascii="Calibri Light" w:eastAsia="Calibri" w:hAnsi="Calibri Light" w:cs="Tahoma"/>
      <w:kern w:val="20"/>
      <w:sz w:val="20"/>
      <w:szCs w:val="20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8F26D1"/>
    <w:rPr>
      <w:rFonts w:ascii="Calibri Light" w:eastAsia="Calibri" w:hAnsi="Calibri Light" w:cs="Tahoma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6E65CE57369409342651C00BA881F" ma:contentTypeVersion="35" ma:contentTypeDescription="Ein neues Dokument erstellen." ma:contentTypeScope="" ma:versionID="78f39c50bb8f6e2fbb6fbbb6ac361384">
  <xsd:schema xmlns:xsd="http://www.w3.org/2001/XMLSchema" xmlns:xs="http://www.w3.org/2001/XMLSchema" xmlns:p="http://schemas.microsoft.com/office/2006/metadata/properties" xmlns:ns3="bc8d5b6a-ee8f-4567-8c2d-7914946a2280" xmlns:ns4="3e1df5a3-43e2-4460-ab4f-505d0d0481ba" targetNamespace="http://schemas.microsoft.com/office/2006/metadata/properties" ma:root="true" ma:fieldsID="97111048b5b4d6396d24975f19bf7225" ns3:_="" ns4:_="">
    <xsd:import namespace="bc8d5b6a-ee8f-4567-8c2d-7914946a2280"/>
    <xsd:import namespace="3e1df5a3-43e2-4460-ab4f-505d0d048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5b6a-ee8f-4567-8c2d-7914946a2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f5a3-43e2-4460-ab4f-505d0d048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c8d5b6a-ee8f-4567-8c2d-7914946a2280" xsi:nil="true"/>
    <Has_Teacher_Only_SectionGroup xmlns="bc8d5b6a-ee8f-4567-8c2d-7914946a2280" xsi:nil="true"/>
    <DefaultSectionNames xmlns="bc8d5b6a-ee8f-4567-8c2d-7914946a2280" xsi:nil="true"/>
    <Teams_Channel_Section_Location xmlns="bc8d5b6a-ee8f-4567-8c2d-7914946a2280" xsi:nil="true"/>
    <FolderType xmlns="bc8d5b6a-ee8f-4567-8c2d-7914946a2280" xsi:nil="true"/>
    <Owner xmlns="bc8d5b6a-ee8f-4567-8c2d-7914946a2280">
      <UserInfo>
        <DisplayName/>
        <AccountId xsi:nil="true"/>
        <AccountType/>
      </UserInfo>
    </Owner>
    <Teachers xmlns="bc8d5b6a-ee8f-4567-8c2d-7914946a2280">
      <UserInfo>
        <DisplayName/>
        <AccountId xsi:nil="true"/>
        <AccountType/>
      </UserInfo>
    </Teachers>
    <Distribution_Groups xmlns="bc8d5b6a-ee8f-4567-8c2d-7914946a2280" xsi:nil="true"/>
    <Is_Collaboration_Space_Locked xmlns="bc8d5b6a-ee8f-4567-8c2d-7914946a2280" xsi:nil="true"/>
    <Invited_Teachers xmlns="bc8d5b6a-ee8f-4567-8c2d-7914946a2280" xsi:nil="true"/>
    <IsNotebookLocked xmlns="bc8d5b6a-ee8f-4567-8c2d-7914946a2280" xsi:nil="true"/>
    <CultureName xmlns="bc8d5b6a-ee8f-4567-8c2d-7914946a2280" xsi:nil="true"/>
    <Students xmlns="bc8d5b6a-ee8f-4567-8c2d-7914946a2280">
      <UserInfo>
        <DisplayName/>
        <AccountId xsi:nil="true"/>
        <AccountType/>
      </UserInfo>
    </Students>
    <Templates xmlns="bc8d5b6a-ee8f-4567-8c2d-7914946a2280" xsi:nil="true"/>
    <Self_Registration_Enabled xmlns="bc8d5b6a-ee8f-4567-8c2d-7914946a2280" xsi:nil="true"/>
    <AppVersion xmlns="bc8d5b6a-ee8f-4567-8c2d-7914946a2280" xsi:nil="true"/>
    <TeamsChannelId xmlns="bc8d5b6a-ee8f-4567-8c2d-7914946a2280" xsi:nil="true"/>
    <Invited_Students xmlns="bc8d5b6a-ee8f-4567-8c2d-7914946a2280" xsi:nil="true"/>
    <Student_Groups xmlns="bc8d5b6a-ee8f-4567-8c2d-7914946a2280">
      <UserInfo>
        <DisplayName/>
        <AccountId xsi:nil="true"/>
        <AccountType/>
      </UserInfo>
    </Student_Groups>
    <Math_Settings xmlns="bc8d5b6a-ee8f-4567-8c2d-7914946a2280" xsi:nil="true"/>
    <LMS_Mappings xmlns="bc8d5b6a-ee8f-4567-8c2d-7914946a2280" xsi:nil="true"/>
  </documentManagement>
</p:properties>
</file>

<file path=customXml/itemProps1.xml><?xml version="1.0" encoding="utf-8"?>
<ds:datastoreItem xmlns:ds="http://schemas.openxmlformats.org/officeDocument/2006/customXml" ds:itemID="{0EE56E3F-026E-4083-90A0-B4913E15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d5b6a-ee8f-4567-8c2d-7914946a2280"/>
    <ds:schemaRef ds:uri="3e1df5a3-43e2-4460-ab4f-505d0d048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20327-E1FB-40D7-9739-76F12ED7E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3A2B7-0B6B-4CB6-9542-19059C196239}">
  <ds:schemaRefs>
    <ds:schemaRef ds:uri="bc8d5b6a-ee8f-4567-8c2d-7914946a2280"/>
    <ds:schemaRef ds:uri="http://schemas.microsoft.com/office/2006/documentManagement/types"/>
    <ds:schemaRef ds:uri="3e1df5a3-43e2-4460-ab4f-505d0d0481ba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12462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Zander</dc:creator>
  <cp:keywords/>
  <dc:description/>
  <cp:lastModifiedBy>Sabine Merten</cp:lastModifiedBy>
  <cp:revision>2</cp:revision>
  <dcterms:created xsi:type="dcterms:W3CDTF">2021-09-16T16:29:00Z</dcterms:created>
  <dcterms:modified xsi:type="dcterms:W3CDTF">2021-09-16T16:29:00Z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0x01010073A6E65CE57369409342651C00BA881F</vt:lpwstr>
  </property>
</Properties>
</file>